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E73EB2" w:rsidP="00A61F2D">
      <w:pPr>
        <w:jc w:val="center"/>
        <w:rPr>
          <w:rFonts w:ascii="Times New Roman" w:hAnsi="Times New Roman" w:cs="Times New Roman"/>
          <w:b/>
          <w:caps/>
          <w:sz w:val="24"/>
          <w:szCs w:val="24"/>
          <w:lang w:val="kk-KZ"/>
        </w:rPr>
      </w:pPr>
      <w:r>
        <w:rPr>
          <w:rFonts w:ascii="Times New Roman" w:hAnsi="Times New Roman" w:cs="Times New Roman"/>
          <w:b/>
          <w:sz w:val="28"/>
          <w:szCs w:val="28"/>
          <w:lang w:val="kk-KZ"/>
        </w:rPr>
        <w:t>І</w:t>
      </w:r>
      <w:r w:rsidRPr="00E73EB2">
        <w:rPr>
          <w:rFonts w:ascii="Times New Roman" w:hAnsi="Times New Roman" w:cs="Times New Roman"/>
          <w:b/>
          <w:sz w:val="28"/>
          <w:szCs w:val="28"/>
          <w:lang w:val="kk-KZ"/>
        </w:rPr>
        <w:t>R</w:t>
      </w:r>
      <w:r>
        <w:rPr>
          <w:rFonts w:ascii="Times New Roman" w:hAnsi="Times New Roman" w:cs="Times New Roman"/>
          <w:b/>
          <w:sz w:val="28"/>
          <w:szCs w:val="28"/>
          <w:lang w:val="kk-KZ"/>
        </w:rPr>
        <w:t xml:space="preserve"> </w:t>
      </w:r>
      <w:r w:rsidRPr="00E73EB2">
        <w:rPr>
          <w:rFonts w:ascii="Times New Roman" w:hAnsi="Times New Roman" w:cs="Times New Roman"/>
          <w:b/>
          <w:sz w:val="28"/>
          <w:szCs w:val="28"/>
          <w:lang w:val="kk-KZ"/>
        </w:rPr>
        <w:t>4508</w:t>
      </w:r>
      <w:r w:rsidR="00163377" w:rsidRPr="00116847">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ӨСІМДІКТЕР ИНТРОДУКЦИЯСЫ</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00E73EB2">
        <w:rPr>
          <w:rFonts w:ascii="Times New Roman" w:hAnsi="Times New Roman" w:cs="Times New Roman"/>
          <w:b/>
          <w:sz w:val="24"/>
          <w:szCs w:val="24"/>
          <w:lang w:val="kk-KZ"/>
        </w:rPr>
        <w:t>6В06102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00E73EB2">
        <w:rPr>
          <w:rFonts w:ascii="Times New Roman" w:hAnsi="Times New Roman" w:cs="Times New Roman"/>
          <w:b/>
          <w:color w:val="000000" w:themeColor="text1"/>
          <w:sz w:val="24"/>
          <w:szCs w:val="24"/>
          <w:lang w:val="kk-KZ"/>
        </w:rPr>
        <w:t>Биология</w:t>
      </w:r>
      <w:r w:rsidRPr="00116847">
        <w:rPr>
          <w:rFonts w:ascii="Times New Roman" w:hAnsi="Times New Roman" w:cs="Times New Roman"/>
          <w:b/>
          <w:color w:val="000000" w:themeColor="text1"/>
          <w:sz w:val="24"/>
          <w:szCs w:val="24"/>
          <w:lang w:val="kk-KZ"/>
        </w:rPr>
        <w:t xml:space="preserve">»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E73EB2">
        <w:rPr>
          <w:rFonts w:ascii="Times New Roman" w:hAnsi="Times New Roman" w:cs="Times New Roman"/>
          <w:b/>
          <w:bCs/>
          <w:sz w:val="24"/>
          <w:szCs w:val="24"/>
          <w:lang w:val="kk-KZ"/>
        </w:rPr>
        <w:t xml:space="preserve">4 </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E73EB2">
        <w:rPr>
          <w:rFonts w:ascii="Times New Roman" w:hAnsi="Times New Roman" w:cs="Times New Roman"/>
          <w:b/>
          <w:bCs/>
          <w:sz w:val="24"/>
          <w:szCs w:val="24"/>
          <w:lang w:val="kk-KZ"/>
        </w:rPr>
        <w:t>5</w:t>
      </w:r>
      <w:r w:rsidRPr="00116847">
        <w:rPr>
          <w:rFonts w:ascii="Times New Roman" w:hAnsi="Times New Roman" w:cs="Times New Roman"/>
          <w:b/>
          <w:bCs/>
          <w:sz w:val="24"/>
          <w:szCs w:val="24"/>
          <w:lang w:val="kk-KZ"/>
        </w:rPr>
        <w:t xml:space="preserve"> </w:t>
      </w:r>
      <w:r w:rsidR="00E73EB2">
        <w:rPr>
          <w:rFonts w:ascii="Times New Roman" w:hAnsi="Times New Roman" w:cs="Times New Roman"/>
          <w:b/>
          <w:bCs/>
          <w:sz w:val="24"/>
          <w:szCs w:val="24"/>
          <w:lang w:val="kk-KZ"/>
        </w:rPr>
        <w:t>(2+3</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0</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E73EB2">
        <w:rPr>
          <w:rFonts w:ascii="Times New Roman" w:hAnsi="Times New Roman" w:cs="Times New Roman"/>
          <w:b/>
          <w:bCs/>
          <w:sz w:val="24"/>
          <w:szCs w:val="24"/>
          <w:lang w:val="kk-KZ"/>
        </w:rPr>
        <w:t>4</w:t>
      </w:r>
      <w:r w:rsidR="000F1BA6" w:rsidRPr="00116847">
        <w:rPr>
          <w:rFonts w:ascii="Times New Roman" w:hAnsi="Times New Roman" w:cs="Times New Roman"/>
          <w:b/>
          <w:bCs/>
          <w:sz w:val="24"/>
          <w:szCs w:val="24"/>
          <w:lang w:val="kk-KZ"/>
        </w:rPr>
        <w:t>-202</w:t>
      </w:r>
      <w:r w:rsidR="00E73EB2">
        <w:rPr>
          <w:rFonts w:ascii="Times New Roman" w:hAnsi="Times New Roman" w:cs="Times New Roman"/>
          <w:b/>
          <w:bCs/>
          <w:sz w:val="24"/>
          <w:szCs w:val="24"/>
          <w:lang w:val="kk-KZ"/>
        </w:rPr>
        <w:t>5</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E73EB2">
        <w:rPr>
          <w:rFonts w:ascii="Times New Roman" w:hAnsi="Times New Roman" w:cs="Times New Roman"/>
          <w:b/>
          <w:sz w:val="24"/>
          <w:szCs w:val="24"/>
          <w:lang w:val="kk-KZ"/>
        </w:rPr>
        <w:t>4</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724728" w:rsidRPr="00116847">
        <w:rPr>
          <w:rFonts w:ascii="Times New Roman" w:hAnsi="Times New Roman" w:cs="Times New Roman"/>
          <w:sz w:val="24"/>
          <w:szCs w:val="24"/>
          <w:lang w:val="kk-KZ"/>
        </w:rPr>
        <w:t>7М05112</w:t>
      </w:r>
      <w:r w:rsidR="00A61F2D" w:rsidRPr="00116847">
        <w:rPr>
          <w:rFonts w:ascii="Times New Roman" w:hAnsi="Times New Roman" w:cs="Times New Roman"/>
          <w:b/>
          <w:bCs/>
          <w:color w:val="000000" w:themeColor="text1"/>
          <w:sz w:val="24"/>
          <w:szCs w:val="24"/>
          <w:shd w:val="clear" w:color="auto" w:fill="FFFFFF"/>
          <w:lang w:val="kk-KZ"/>
        </w:rPr>
        <w:t>-</w:t>
      </w:r>
      <w:r w:rsidR="00724728" w:rsidRPr="00116847">
        <w:rPr>
          <w:rFonts w:ascii="Times New Roman" w:hAnsi="Times New Roman" w:cs="Times New Roman"/>
          <w:sz w:val="24"/>
          <w:szCs w:val="24"/>
          <w:lang w:val="kk-KZ"/>
        </w:rPr>
        <w:t>Геоботаника</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w:t>
      </w:r>
      <w:r w:rsidR="00C01D9B">
        <w:rPr>
          <w:rFonts w:ascii="Times New Roman" w:hAnsi="Times New Roman" w:cs="Times New Roman"/>
          <w:sz w:val="24"/>
          <w:szCs w:val="24"/>
          <w:lang w:val="kk-KZ"/>
        </w:rPr>
        <w:t>4</w:t>
      </w:r>
      <w:r w:rsidRPr="00116847">
        <w:rPr>
          <w:rFonts w:ascii="Times New Roman" w:hAnsi="Times New Roman" w:cs="Times New Roman"/>
          <w:sz w:val="24"/>
          <w:szCs w:val="24"/>
          <w:lang w:val="kk-KZ"/>
        </w:rPr>
        <w:t xml:space="preserve">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w:t>
      </w:r>
      <w:r w:rsidR="00C01D9B">
        <w:rPr>
          <w:rFonts w:ascii="Times New Roman" w:hAnsi="Times New Roman" w:cs="Times New Roman"/>
          <w:sz w:val="24"/>
          <w:szCs w:val="24"/>
          <w:lang w:val="kk-KZ"/>
        </w:rPr>
        <w:t>Нурмаханова А.С.</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Pr="005B73F5" w:rsidRDefault="00A3531F" w:rsidP="00A3531F">
      <w:pPr>
        <w:pStyle w:val="11"/>
        <w:jc w:val="center"/>
        <w:rPr>
          <w:b/>
          <w:lang w:val="kk-KZ"/>
        </w:rPr>
      </w:pPr>
      <w:r w:rsidRPr="005B73F5">
        <w:rPr>
          <w:b/>
          <w:lang w:val="kk-KZ"/>
        </w:rPr>
        <w:lastRenderedPageBreak/>
        <w:t>Емтихан өткізу нұсқаулығы</w:t>
      </w:r>
    </w:p>
    <w:p w:rsidR="007D501E" w:rsidRPr="005B73F5" w:rsidRDefault="007D501E" w:rsidP="00A3531F">
      <w:pPr>
        <w:pStyle w:val="11"/>
        <w:jc w:val="center"/>
        <w:rPr>
          <w:b/>
          <w:lang w:val="kk-KZ"/>
        </w:rPr>
      </w:pPr>
    </w:p>
    <w:p w:rsidR="00A3531F" w:rsidRPr="005B73F5" w:rsidRDefault="00A3531F" w:rsidP="00031FEB">
      <w:pPr>
        <w:spacing w:after="0" w:line="240" w:lineRule="auto"/>
        <w:rPr>
          <w:rFonts w:ascii="Times New Roman" w:hAnsi="Times New Roman" w:cs="Times New Roman"/>
          <w:sz w:val="24"/>
          <w:szCs w:val="24"/>
          <w:lang w:val="kk-KZ"/>
        </w:rPr>
      </w:pPr>
      <w:r w:rsidRPr="005B73F5">
        <w:rPr>
          <w:rFonts w:ascii="Times New Roman" w:hAnsi="Times New Roman" w:cs="Times New Roman"/>
          <w:sz w:val="24"/>
          <w:szCs w:val="24"/>
          <w:lang w:val="kk-KZ"/>
        </w:rPr>
        <w:t xml:space="preserve">Пəн: </w:t>
      </w:r>
      <w:r w:rsidR="00E73EB2" w:rsidRPr="005B73F5">
        <w:rPr>
          <w:rFonts w:ascii="Times New Roman" w:hAnsi="Times New Roman" w:cs="Times New Roman"/>
          <w:sz w:val="24"/>
          <w:szCs w:val="24"/>
          <w:lang w:val="kk-KZ"/>
        </w:rPr>
        <w:t>ІR 4508</w:t>
      </w:r>
      <w:r w:rsidR="007E53AA"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Өсімдіктер интродукциясы</w:t>
      </w:r>
    </w:p>
    <w:p w:rsidR="00A3531F" w:rsidRPr="005B73F5" w:rsidRDefault="00A3531F" w:rsidP="00031FEB">
      <w:pPr>
        <w:spacing w:after="0" w:line="240" w:lineRule="auto"/>
        <w:jc w:val="both"/>
        <w:rPr>
          <w:rFonts w:ascii="Times New Roman" w:hAnsi="Times New Roman" w:cs="Times New Roman"/>
          <w:sz w:val="24"/>
          <w:szCs w:val="24"/>
          <w:u w:val="single"/>
          <w:lang w:val="kk-KZ"/>
        </w:rPr>
      </w:pPr>
      <w:r w:rsidRPr="005B73F5">
        <w:rPr>
          <w:rFonts w:ascii="Times New Roman" w:hAnsi="Times New Roman" w:cs="Times New Roman"/>
          <w:sz w:val="24"/>
          <w:szCs w:val="24"/>
          <w:lang w:val="kk-KZ"/>
        </w:rPr>
        <w:t>Қорытынды бақылау формасы:</w:t>
      </w:r>
      <w:r w:rsidRPr="005B73F5">
        <w:rPr>
          <w:rFonts w:ascii="Times New Roman" w:hAnsi="Times New Roman" w:cs="Times New Roman"/>
          <w:bCs/>
          <w:sz w:val="24"/>
          <w:szCs w:val="24"/>
          <w:lang w:val="kk-KZ"/>
        </w:rPr>
        <w:t xml:space="preserve"> </w:t>
      </w:r>
      <w:r w:rsidRPr="005B73F5">
        <w:rPr>
          <w:rFonts w:ascii="Times New Roman" w:hAnsi="Times New Roman" w:cs="Times New Roman"/>
          <w:sz w:val="24"/>
          <w:szCs w:val="24"/>
          <w:u w:val="single"/>
          <w:lang w:val="kk-KZ"/>
        </w:rPr>
        <w:t>СТАНДАРТТЫ ЕМТИХАН: ЖАЗБАША</w:t>
      </w:r>
    </w:p>
    <w:p w:rsidR="00A3531F" w:rsidRPr="005B73F5"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5B73F5">
        <w:rPr>
          <w:rFonts w:ascii="Times New Roman" w:hAnsi="Times New Roman" w:cs="Times New Roman"/>
          <w:bCs/>
          <w:sz w:val="24"/>
          <w:szCs w:val="24"/>
          <w:lang w:val="kk-KZ"/>
        </w:rPr>
        <w:t>Емтихан өткізілу платформасы:</w:t>
      </w:r>
      <w:r w:rsidRPr="005B73F5">
        <w:rPr>
          <w:rFonts w:ascii="Times New Roman" w:hAnsi="Times New Roman" w:cs="Times New Roman"/>
          <w:sz w:val="24"/>
          <w:szCs w:val="24"/>
          <w:u w:val="single"/>
          <w:lang w:val="kk-KZ"/>
        </w:rPr>
        <w:t xml:space="preserve"> </w:t>
      </w:r>
      <w:r w:rsidR="00031FEB" w:rsidRPr="005B73F5">
        <w:rPr>
          <w:rFonts w:ascii="Times New Roman" w:hAnsi="Times New Roman" w:cs="Times New Roman"/>
          <w:sz w:val="24"/>
          <w:szCs w:val="24"/>
          <w:u w:val="single"/>
          <w:lang w:val="kk-KZ"/>
        </w:rPr>
        <w:t xml:space="preserve">ИС Univer жүйесінде </w:t>
      </w:r>
      <w:r w:rsidRPr="005B73F5">
        <w:rPr>
          <w:rFonts w:ascii="Times New Roman" w:hAnsi="Times New Roman" w:cs="Times New Roman"/>
          <w:sz w:val="24"/>
          <w:szCs w:val="24"/>
          <w:u w:val="single"/>
          <w:lang w:val="kk-KZ"/>
        </w:rPr>
        <w:t>өткізіледі. Оффлайн</w:t>
      </w:r>
    </w:p>
    <w:p w:rsidR="00A3531F" w:rsidRPr="005B73F5" w:rsidRDefault="00A3531F" w:rsidP="00031FEB">
      <w:pPr>
        <w:tabs>
          <w:tab w:val="left" w:pos="284"/>
        </w:tabs>
        <w:spacing w:after="0" w:line="240" w:lineRule="auto"/>
        <w:jc w:val="both"/>
        <w:rPr>
          <w:rFonts w:ascii="Times New Roman" w:hAnsi="Times New Roman" w:cs="Times New Roman"/>
          <w:bCs/>
          <w:sz w:val="24"/>
          <w:szCs w:val="24"/>
          <w:lang w:val="kk-KZ"/>
        </w:rPr>
      </w:pPr>
      <w:r w:rsidRPr="005B73F5">
        <w:rPr>
          <w:rFonts w:ascii="Times New Roman" w:hAnsi="Times New Roman" w:cs="Times New Roman"/>
          <w:bCs/>
          <w:sz w:val="24"/>
          <w:szCs w:val="24"/>
          <w:lang w:val="kk-KZ"/>
        </w:rPr>
        <w:t>П</w:t>
      </w:r>
      <w:r w:rsidR="00031FEB" w:rsidRPr="005B73F5">
        <w:rPr>
          <w:rFonts w:ascii="Times New Roman" w:hAnsi="Times New Roman" w:cs="Times New Roman"/>
          <w:bCs/>
          <w:sz w:val="24"/>
          <w:szCs w:val="24"/>
          <w:lang w:val="kk-KZ"/>
        </w:rPr>
        <w:t>ән</w:t>
      </w:r>
      <w:r w:rsidRPr="005B73F5">
        <w:rPr>
          <w:rFonts w:ascii="Times New Roman" w:hAnsi="Times New Roman" w:cs="Times New Roman"/>
          <w:bCs/>
          <w:sz w:val="24"/>
          <w:szCs w:val="24"/>
          <w:lang w:val="kk-KZ"/>
        </w:rPr>
        <w:t xml:space="preserve"> </w:t>
      </w:r>
      <w:r w:rsidRPr="005B73F5">
        <w:rPr>
          <w:rFonts w:ascii="Times New Roman" w:hAnsi="Times New Roman" w:cs="Times New Roman"/>
          <w:bCs/>
          <w:sz w:val="24"/>
          <w:szCs w:val="24"/>
          <w:u w:val="single"/>
          <w:lang w:val="kk-KZ"/>
        </w:rPr>
        <w:t>қорытынды емтихан</w:t>
      </w:r>
      <w:r w:rsidRPr="005B73F5">
        <w:rPr>
          <w:rFonts w:ascii="Times New Roman" w:hAnsi="Times New Roman" w:cs="Times New Roman"/>
          <w:bCs/>
          <w:sz w:val="24"/>
          <w:szCs w:val="24"/>
          <w:lang w:val="kk-KZ"/>
        </w:rPr>
        <w:t xml:space="preserve"> емтихан кестесіне сәйкес өткізіледі.</w:t>
      </w:r>
      <w:r w:rsidR="007E53AA" w:rsidRPr="005B73F5">
        <w:rPr>
          <w:rFonts w:ascii="Times New Roman" w:hAnsi="Times New Roman" w:cs="Times New Roman"/>
          <w:bCs/>
          <w:sz w:val="24"/>
          <w:szCs w:val="24"/>
          <w:lang w:val="kk-KZ"/>
        </w:rPr>
        <w:t xml:space="preserve"> Өту уақыты- 2 сағат.</w:t>
      </w:r>
    </w:p>
    <w:p w:rsidR="00B662AC" w:rsidRPr="005B73F5" w:rsidRDefault="00B662AC" w:rsidP="00B662AC">
      <w:pPr>
        <w:pStyle w:val="Default"/>
        <w:jc w:val="both"/>
        <w:rPr>
          <w:lang w:val="kk-KZ"/>
        </w:rPr>
      </w:pPr>
    </w:p>
    <w:p w:rsidR="00A3531F" w:rsidRPr="005B73F5" w:rsidRDefault="00A3531F" w:rsidP="00A3531F">
      <w:pPr>
        <w:jc w:val="center"/>
        <w:rPr>
          <w:rFonts w:ascii="Times New Roman" w:hAnsi="Times New Roman" w:cs="Times New Roman"/>
          <w:b/>
          <w:sz w:val="24"/>
          <w:szCs w:val="24"/>
          <w:lang w:val="kk-KZ"/>
        </w:rPr>
      </w:pPr>
      <w:r w:rsidRPr="005B73F5">
        <w:rPr>
          <w:rFonts w:ascii="Times New Roman" w:hAnsi="Times New Roman" w:cs="Times New Roman"/>
          <w:b/>
          <w:sz w:val="24"/>
          <w:szCs w:val="24"/>
          <w:lang w:val="kk-KZ"/>
        </w:rPr>
        <w:t>Қорытынды емтихан бағдарламасы</w:t>
      </w:r>
    </w:p>
    <w:p w:rsidR="00E73EB2" w:rsidRPr="005B73F5" w:rsidRDefault="00A3531F" w:rsidP="005B73F5">
      <w:pPr>
        <w:spacing w:after="0" w:line="240" w:lineRule="auto"/>
        <w:jc w:val="both"/>
        <w:rPr>
          <w:rFonts w:ascii="Times New Roman" w:hAnsi="Times New Roman" w:cs="Times New Roman"/>
          <w:b/>
          <w:sz w:val="24"/>
          <w:szCs w:val="24"/>
          <w:lang w:val="kk-KZ"/>
        </w:rPr>
      </w:pPr>
      <w:r w:rsidRPr="005B73F5">
        <w:rPr>
          <w:rFonts w:ascii="Times New Roman" w:hAnsi="Times New Roman" w:cs="Times New Roman"/>
          <w:b/>
          <w:color w:val="000000"/>
          <w:sz w:val="24"/>
          <w:szCs w:val="24"/>
          <w:lang w:val="kk-KZ"/>
        </w:rPr>
        <w:t xml:space="preserve">Блок 1 </w:t>
      </w:r>
      <w:r w:rsidR="00E73EB2" w:rsidRPr="005B73F5">
        <w:rPr>
          <w:rFonts w:ascii="Times New Roman" w:hAnsi="Times New Roman" w:cs="Times New Roman"/>
          <w:b/>
          <w:sz w:val="24"/>
          <w:szCs w:val="24"/>
          <w:lang w:val="kk-KZ"/>
        </w:rPr>
        <w:t>Өсімдіктер интродукциясының ғылымдағы рөлі</w:t>
      </w:r>
      <w:r w:rsidRPr="005B73F5">
        <w:rPr>
          <w:rFonts w:ascii="Times New Roman" w:hAnsi="Times New Roman" w:cs="Times New Roman"/>
          <w:b/>
          <w:sz w:val="24"/>
          <w:szCs w:val="24"/>
          <w:lang w:val="kk-KZ"/>
        </w:rPr>
        <w:t>.</w:t>
      </w:r>
      <w:r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Өімдіктер интродукциясының шығу тарихы, отандық және шетелдік ғалымдардың еңбегін талдау</w:t>
      </w:r>
      <w:r w:rsidR="00E73EB2"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Интродукциялық терминдерді «Реинтрдукция», «ex-situ сақтау», «in-sity сақтау», «акклиматизация», «натурализация»  терминдерін талдау</w:t>
      </w:r>
      <w:r w:rsidR="00E73EB2"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 xml:space="preserve">Табиғи және қолдан интродукция жүргізу. Интродуценттердің  географиялық ареалдары. Өсімдіктердің тіршілік формалары. </w:t>
      </w:r>
      <w:r w:rsidR="00E73EB2" w:rsidRPr="005B73F5">
        <w:rPr>
          <w:rFonts w:ascii="Times New Roman" w:hAnsi="Times New Roman" w:cs="Times New Roman"/>
          <w:bCs/>
          <w:sz w:val="24"/>
          <w:szCs w:val="24"/>
          <w:lang w:val="kk-KZ"/>
        </w:rPr>
        <w:t>И.Г. Серебряковтың классификациясы</w:t>
      </w:r>
      <w:r w:rsidR="005B73F5" w:rsidRPr="005B73F5">
        <w:rPr>
          <w:rFonts w:ascii="Times New Roman" w:hAnsi="Times New Roman" w:cs="Times New Roman"/>
          <w:b/>
          <w:sz w:val="24"/>
          <w:szCs w:val="24"/>
          <w:lang w:val="kk-KZ"/>
        </w:rPr>
        <w:t xml:space="preserve">. </w:t>
      </w:r>
      <w:r w:rsidR="005B73F5" w:rsidRPr="005B73F5">
        <w:rPr>
          <w:rFonts w:ascii="Times New Roman" w:hAnsi="Times New Roman" w:cs="Times New Roman"/>
          <w:sz w:val="24"/>
          <w:szCs w:val="24"/>
          <w:lang w:val="kk-KZ"/>
        </w:rPr>
        <w:t>Интродукцияланған өсімдіктердің физиологиялық бейімделу реакцияларының маңызы мен ерекшеліктері Өсімдіктің температураға төзімділігі</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Өсу мен даму ырғағы. Фенология, фенофаза, фенологиялық бақылаулар.</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Интродуценттерді орналастыру алаңдарын таңдау ережелері</w:t>
      </w:r>
    </w:p>
    <w:p w:rsidR="005B73F5" w:rsidRPr="005B73F5" w:rsidRDefault="00A3531F" w:rsidP="00E73EB2">
      <w:pPr>
        <w:spacing w:after="0" w:line="240" w:lineRule="auto"/>
        <w:jc w:val="both"/>
        <w:rPr>
          <w:rFonts w:ascii="Times New Roman" w:hAnsi="Times New Roman" w:cs="Times New Roman"/>
          <w:sz w:val="24"/>
          <w:szCs w:val="24"/>
          <w:lang w:val="kk-KZ"/>
        </w:rPr>
      </w:pPr>
      <w:r w:rsidRPr="005B73F5">
        <w:rPr>
          <w:rFonts w:ascii="Times New Roman" w:hAnsi="Times New Roman" w:cs="Times New Roman"/>
          <w:b/>
          <w:sz w:val="24"/>
          <w:szCs w:val="24"/>
          <w:lang w:val="kk-KZ"/>
        </w:rPr>
        <w:t>Блок 2</w:t>
      </w:r>
      <w:r w:rsidRPr="005B73F5">
        <w:rPr>
          <w:rFonts w:ascii="Times New Roman" w:hAnsi="Times New Roman" w:cs="Times New Roman"/>
          <w:sz w:val="24"/>
          <w:szCs w:val="24"/>
          <w:lang w:val="kk-KZ"/>
        </w:rPr>
        <w:t xml:space="preserve"> </w:t>
      </w:r>
      <w:r w:rsidR="00031FEB" w:rsidRPr="005B73F5">
        <w:rPr>
          <w:rFonts w:ascii="Times New Roman" w:hAnsi="Times New Roman" w:cs="Times New Roman"/>
          <w:b/>
          <w:sz w:val="24"/>
          <w:szCs w:val="24"/>
          <w:lang w:val="kk-KZ"/>
        </w:rPr>
        <w:t>Мүктердің табиғата таралуының алуантүрлілігі.</w:t>
      </w:r>
      <w:r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Интродукцияны зерттеудің ғылыми бағыттары, басқа ғылымдармен өзара байланысы, отандық және шетелдік ғалымдардың интродукцияға енгізген жетістіктері</w:t>
      </w:r>
      <w:r w:rsidR="00E73EB2"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Палеоареалдар мен қазіргі интродуценттердің ареалдарын салыстырмалы зерттеу әдісі</w:t>
      </w:r>
      <w:r w:rsidR="00E73EB2"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Жалпы қолданыстағы жерсіндіру және Майердің климаттық аналогтар әдісі</w:t>
      </w:r>
      <w:r w:rsidR="005B73F5" w:rsidRPr="005B73F5">
        <w:rPr>
          <w:rFonts w:ascii="Times New Roman" w:hAnsi="Times New Roman" w:cs="Times New Roman"/>
          <w:sz w:val="24"/>
          <w:szCs w:val="24"/>
          <w:lang w:val="kk-KZ"/>
        </w:rPr>
        <w:t xml:space="preserve">. </w:t>
      </w:r>
      <w:r w:rsidR="005B73F5" w:rsidRPr="005B73F5">
        <w:rPr>
          <w:rFonts w:ascii="Times New Roman" w:eastAsia="+mn-ea" w:hAnsi="Times New Roman" w:cs="Times New Roman"/>
          <w:color w:val="000000"/>
          <w:sz w:val="24"/>
          <w:szCs w:val="24"/>
          <w:lang w:val="kk-KZ"/>
        </w:rPr>
        <w:t>Жергілікті және сырттан әкелінген өсімдіктерді жерсіндіру жолдары</w:t>
      </w:r>
      <w:r w:rsidR="005B73F5" w:rsidRPr="005B73F5">
        <w:rPr>
          <w:rFonts w:ascii="Times New Roman" w:eastAsia="+mn-ea" w:hAnsi="Times New Roman" w:cs="Times New Roman"/>
          <w:color w:val="000000"/>
          <w:sz w:val="24"/>
          <w:szCs w:val="24"/>
          <w:lang w:val="kk-KZ"/>
        </w:rPr>
        <w:t xml:space="preserve">. </w:t>
      </w:r>
      <w:r w:rsidR="005B73F5" w:rsidRPr="005B73F5">
        <w:rPr>
          <w:rFonts w:ascii="Times New Roman" w:hAnsi="Times New Roman" w:cs="Times New Roman"/>
          <w:sz w:val="24"/>
          <w:szCs w:val="24"/>
          <w:lang w:val="kk-KZ"/>
        </w:rPr>
        <w:t>Өсімдіктердің көбею метаболизм және энергиясақтау және алмасуы</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Интродуценттерді тұқымы арқылы көбейту жолдары</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Фенологиялық бақылауларды ұйымдастыру және фенологиялық бақылау әдістері</w:t>
      </w:r>
    </w:p>
    <w:p w:rsidR="00B662AC" w:rsidRPr="005B73F5" w:rsidRDefault="00E73EB2" w:rsidP="005B73F5">
      <w:pPr>
        <w:spacing w:after="0" w:line="240" w:lineRule="auto"/>
        <w:jc w:val="both"/>
        <w:rPr>
          <w:rFonts w:ascii="Times New Roman" w:hAnsi="Times New Roman" w:cs="Times New Roman"/>
          <w:sz w:val="24"/>
          <w:szCs w:val="24"/>
          <w:lang w:val="kk-KZ"/>
        </w:rPr>
      </w:pPr>
      <w:r w:rsidRPr="005B73F5">
        <w:rPr>
          <w:rFonts w:ascii="Times New Roman" w:hAnsi="Times New Roman" w:cs="Times New Roman"/>
          <w:b/>
          <w:color w:val="000000"/>
          <w:sz w:val="24"/>
          <w:szCs w:val="24"/>
          <w:lang w:val="kk-KZ"/>
        </w:rPr>
        <w:t xml:space="preserve"> </w:t>
      </w:r>
      <w:r w:rsidR="00A3531F" w:rsidRPr="005B73F5">
        <w:rPr>
          <w:rFonts w:ascii="Times New Roman" w:hAnsi="Times New Roman" w:cs="Times New Roman"/>
          <w:b/>
          <w:color w:val="000000"/>
          <w:sz w:val="24"/>
          <w:szCs w:val="24"/>
          <w:lang w:val="kk-KZ"/>
        </w:rPr>
        <w:t xml:space="preserve">Блок 3 </w:t>
      </w:r>
      <w:r w:rsidR="00031FEB" w:rsidRPr="005B73F5">
        <w:rPr>
          <w:rFonts w:ascii="Times New Roman" w:hAnsi="Times New Roman" w:cs="Times New Roman"/>
          <w:b/>
          <w:color w:val="000000"/>
          <w:sz w:val="24"/>
          <w:szCs w:val="24"/>
          <w:lang w:val="kk-KZ"/>
        </w:rPr>
        <w:t>Мүк</w:t>
      </w:r>
      <w:r w:rsidR="000B7B49" w:rsidRPr="005B73F5">
        <w:rPr>
          <w:rFonts w:ascii="Times New Roman" w:hAnsi="Times New Roman" w:cs="Times New Roman"/>
          <w:b/>
          <w:color w:val="000000"/>
          <w:sz w:val="24"/>
          <w:szCs w:val="24"/>
          <w:lang w:val="kk-KZ"/>
        </w:rPr>
        <w:t>тің</w:t>
      </w:r>
      <w:r w:rsidR="00031FEB" w:rsidRPr="005B73F5">
        <w:rPr>
          <w:rFonts w:ascii="Times New Roman" w:hAnsi="Times New Roman" w:cs="Times New Roman"/>
          <w:b/>
          <w:color w:val="000000"/>
          <w:sz w:val="24"/>
          <w:szCs w:val="24"/>
          <w:lang w:val="kk-KZ"/>
        </w:rPr>
        <w:t xml:space="preserve"> түрлерін анықтау әдістері</w:t>
      </w:r>
      <w:r w:rsidR="00A3531F" w:rsidRPr="005B73F5">
        <w:rPr>
          <w:rFonts w:ascii="Times New Roman" w:hAnsi="Times New Roman" w:cs="Times New Roman"/>
          <w:sz w:val="24"/>
          <w:szCs w:val="24"/>
          <w:lang w:val="kk-KZ"/>
        </w:rPr>
        <w:t xml:space="preserve">  </w:t>
      </w:r>
      <w:r w:rsidR="00A3531F" w:rsidRPr="005B73F5">
        <w:rPr>
          <w:rFonts w:ascii="Times New Roman" w:hAnsi="Times New Roman" w:cs="Times New Roman"/>
          <w:sz w:val="24"/>
          <w:szCs w:val="24"/>
          <w:lang w:val="kk-KZ" w:eastAsia="ko-KR"/>
        </w:rPr>
        <w:t xml:space="preserve"> </w:t>
      </w:r>
      <w:r w:rsidRPr="005B73F5">
        <w:rPr>
          <w:rFonts w:ascii="Times New Roman" w:hAnsi="Times New Roman" w:cs="Times New Roman"/>
          <w:sz w:val="24"/>
          <w:szCs w:val="24"/>
          <w:lang w:val="kk-KZ"/>
        </w:rPr>
        <w:t>Дәрілік өсімдіктерін интродукциялау</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i/>
          <w:sz w:val="24"/>
          <w:szCs w:val="24"/>
          <w:lang w:val="kk-KZ"/>
        </w:rPr>
        <w:t xml:space="preserve">Plantago media L. </w:t>
      </w:r>
      <w:r w:rsidR="005B73F5" w:rsidRPr="005B73F5">
        <w:rPr>
          <w:rFonts w:ascii="Times New Roman" w:hAnsi="Times New Roman" w:cs="Times New Roman"/>
          <w:sz w:val="24"/>
          <w:szCs w:val="24"/>
          <w:lang w:val="kk-KZ"/>
        </w:rPr>
        <w:t>көп жылдық шөптесін өсімдіктерді интродукциялау</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Ылғалға және тұзға төзімді интродуценттер</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Интродукцияланған өсімдіктердің жеке даму биологиясы. Онтогенез туралы түсінік. Интродуценттердің онтоморфогенезінің ерекшіліктері</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Биологиялық алуантүрлілікті қорғауда агротехникалық әдістерді  интродукцияда қолдану жолдары</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Интродуценттердің тұқымқуалаушылық қасиеттерін анықтау</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 xml:space="preserve">Ағаш, бұталы және жартылайу бұталы өсімдіктерді интродукциялау </w:t>
      </w:r>
      <w:r w:rsidR="005B73F5" w:rsidRPr="005B73F5">
        <w:rPr>
          <w:rFonts w:ascii="Times New Roman" w:hAnsi="Times New Roman" w:cs="Times New Roman"/>
          <w:bCs/>
          <w:sz w:val="24"/>
          <w:szCs w:val="24"/>
          <w:lang w:val="kk-KZ"/>
        </w:rPr>
        <w:t>Жеміс өсімдіктерінің генофондын сақтау және интродукциялау</w:t>
      </w:r>
      <w:r w:rsidR="005B73F5" w:rsidRPr="005B73F5">
        <w:rPr>
          <w:rFonts w:ascii="Times New Roman" w:hAnsi="Times New Roman" w:cs="Times New Roman"/>
          <w:sz w:val="24"/>
          <w:szCs w:val="24"/>
          <w:lang w:val="kk-KZ"/>
        </w:rPr>
        <w:t>. Бұталы және жартылай бұталы өсімдіктерді интродукциялау</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sz w:val="24"/>
          <w:szCs w:val="24"/>
          <w:lang w:val="kk-KZ"/>
        </w:rPr>
        <w:t>Алматы қаласындағы  бас ботаника бағындағы өсімдіктерді интродукциялаудың алғы шарттарымен жетістіктері.</w:t>
      </w:r>
    </w:p>
    <w:p w:rsidR="005B73F5" w:rsidRDefault="005B73F5" w:rsidP="005B73F5">
      <w:pPr>
        <w:spacing w:after="0" w:line="240" w:lineRule="auto"/>
        <w:jc w:val="both"/>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lastRenderedPageBreak/>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Таңдалған әдістеменің ұсынылған практикалық тапсырмаға қолданылуын бағалау және талдау, алынған нәтиженің </w:t>
            </w:r>
            <w:r w:rsidRPr="00116847">
              <w:rPr>
                <w:rFonts w:ascii="Times New Roman" w:eastAsia="Times New Roman" w:hAnsi="Times New Roman" w:cs="Times New Roman"/>
                <w:b/>
                <w:bCs/>
                <w:sz w:val="24"/>
                <w:szCs w:val="24"/>
                <w:lang w:val="kk-KZ" w:eastAsia="ru-RU"/>
              </w:rPr>
              <w:lastRenderedPageBreak/>
              <w:t>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lastRenderedPageBreak/>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w:t>
            </w:r>
            <w:r w:rsidRPr="00116847">
              <w:rPr>
                <w:rFonts w:ascii="Times New Roman" w:eastAsia="Times New Roman" w:hAnsi="Times New Roman" w:cs="Times New Roman"/>
                <w:sz w:val="24"/>
                <w:szCs w:val="24"/>
                <w:lang w:val="kk-KZ" w:eastAsia="ru-RU"/>
              </w:rPr>
              <w:lastRenderedPageBreak/>
              <w:t>нәтижелерін 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5B73F5" w:rsidRPr="00762A06" w:rsidRDefault="005B73F5" w:rsidP="005B73F5">
      <w:pPr>
        <w:pStyle w:val="a3"/>
        <w:numPr>
          <w:ilvl w:val="0"/>
          <w:numId w:val="18"/>
        </w:numPr>
        <w:jc w:val="both"/>
        <w:rPr>
          <w:color w:val="000000"/>
          <w:sz w:val="20"/>
          <w:szCs w:val="20"/>
          <w:lang w:val="kk-KZ"/>
        </w:rPr>
      </w:pPr>
      <w:r w:rsidRPr="00762A06">
        <w:rPr>
          <w:color w:val="000000"/>
          <w:sz w:val="20"/>
          <w:szCs w:val="20"/>
          <w:lang w:val="kk-KZ"/>
        </w:rPr>
        <w:t>Черняева Е.В., Викторов В. П. Интродукция растений. Учебное пособие. Издательство: Прометей, 2013 г. 155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sz w:val="20"/>
          <w:szCs w:val="20"/>
          <w:lang w:val="kk-KZ"/>
        </w:rPr>
        <w:t xml:space="preserve">Викторов В.П. </w:t>
      </w:r>
      <w:r w:rsidRPr="00762A06">
        <w:rPr>
          <w:rFonts w:ascii="Times New Roman" w:hAnsi="Times New Roman"/>
          <w:sz w:val="20"/>
          <w:szCs w:val="20"/>
        </w:rPr>
        <w:t xml:space="preserve">Многолетние цветочные растения. </w:t>
      </w:r>
      <w:r w:rsidRPr="00762A06">
        <w:rPr>
          <w:rFonts w:ascii="Times New Roman" w:hAnsi="Times New Roman"/>
          <w:color w:val="000000"/>
          <w:sz w:val="20"/>
          <w:szCs w:val="20"/>
          <w:lang w:val="kk-KZ"/>
        </w:rPr>
        <w:t xml:space="preserve">Учебное пособие. </w:t>
      </w:r>
      <w:r w:rsidRPr="00762A06">
        <w:rPr>
          <w:rFonts w:ascii="Times New Roman" w:hAnsi="Times New Roman"/>
          <w:sz w:val="20"/>
          <w:szCs w:val="20"/>
          <w:lang w:val="kk-KZ"/>
        </w:rPr>
        <w:t xml:space="preserve">Москва </w:t>
      </w:r>
      <w:r w:rsidRPr="00762A06">
        <w:rPr>
          <w:rFonts w:ascii="Times New Roman" w:hAnsi="Times New Roman"/>
          <w:sz w:val="20"/>
          <w:szCs w:val="20"/>
        </w:rPr>
        <w:t xml:space="preserve">: «Наука и техника», </w:t>
      </w:r>
      <w:r w:rsidRPr="00762A06">
        <w:rPr>
          <w:rFonts w:ascii="Times New Roman" w:hAnsi="Times New Roman"/>
          <w:sz w:val="20"/>
          <w:szCs w:val="20"/>
          <w:lang w:val="kk-KZ"/>
        </w:rPr>
        <w:t>2006</w:t>
      </w:r>
      <w:r w:rsidRPr="00762A06">
        <w:rPr>
          <w:rFonts w:ascii="Times New Roman" w:hAnsi="Times New Roman"/>
          <w:sz w:val="20"/>
          <w:szCs w:val="20"/>
        </w:rPr>
        <w:t xml:space="preserve"> - 312с</w:t>
      </w:r>
      <w:r w:rsidRPr="00762A06">
        <w:rPr>
          <w:rFonts w:ascii="Times New Roman" w:hAnsi="Times New Roman"/>
          <w:color w:val="646464"/>
          <w:sz w:val="20"/>
          <w:szCs w:val="20"/>
        </w:rPr>
        <w:t>.</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proofErr w:type="spellStart"/>
      <w:r w:rsidRPr="00762A06">
        <w:rPr>
          <w:rFonts w:ascii="Times New Roman" w:hAnsi="Times New Roman"/>
          <w:sz w:val="20"/>
          <w:szCs w:val="20"/>
        </w:rPr>
        <w:t>Мингажева</w:t>
      </w:r>
      <w:proofErr w:type="spellEnd"/>
      <w:r w:rsidRPr="00762A06">
        <w:rPr>
          <w:rFonts w:ascii="Times New Roman" w:hAnsi="Times New Roman"/>
          <w:sz w:val="20"/>
          <w:szCs w:val="20"/>
          <w:lang w:val="kk-KZ"/>
        </w:rPr>
        <w:t xml:space="preserve"> А.М. </w:t>
      </w:r>
      <w:r w:rsidRPr="00762A06">
        <w:rPr>
          <w:rFonts w:ascii="Times New Roman" w:hAnsi="Times New Roman"/>
          <w:sz w:val="20"/>
          <w:szCs w:val="20"/>
        </w:rPr>
        <w:t>Методическое пособие</w:t>
      </w:r>
      <w:r w:rsidRPr="00762A06">
        <w:rPr>
          <w:rFonts w:ascii="Times New Roman" w:hAnsi="Times New Roman"/>
          <w:sz w:val="20"/>
          <w:szCs w:val="20"/>
          <w:lang w:val="kk-KZ"/>
        </w:rPr>
        <w:t xml:space="preserve">. </w:t>
      </w:r>
      <w:r w:rsidRPr="00762A06">
        <w:rPr>
          <w:rFonts w:ascii="Times New Roman" w:hAnsi="Times New Roman"/>
          <w:sz w:val="20"/>
          <w:szCs w:val="20"/>
        </w:rPr>
        <w:t xml:space="preserve">Методики интродукции </w:t>
      </w:r>
      <w:proofErr w:type="spellStart"/>
      <w:r w:rsidRPr="00762A06">
        <w:rPr>
          <w:rFonts w:ascii="Times New Roman" w:hAnsi="Times New Roman"/>
          <w:sz w:val="20"/>
          <w:szCs w:val="20"/>
        </w:rPr>
        <w:t>древеснокустарниковых</w:t>
      </w:r>
      <w:proofErr w:type="spellEnd"/>
      <w:r w:rsidRPr="00762A06">
        <w:rPr>
          <w:rFonts w:ascii="Times New Roman" w:hAnsi="Times New Roman"/>
          <w:sz w:val="20"/>
          <w:szCs w:val="20"/>
        </w:rPr>
        <w:t xml:space="preserve"> </w:t>
      </w:r>
      <w:proofErr w:type="gramStart"/>
      <w:r w:rsidRPr="00762A06">
        <w:rPr>
          <w:rFonts w:ascii="Times New Roman" w:hAnsi="Times New Roman"/>
          <w:sz w:val="20"/>
          <w:szCs w:val="20"/>
        </w:rPr>
        <w:t>пород</w:t>
      </w:r>
      <w:r w:rsidRPr="00762A06">
        <w:rPr>
          <w:rFonts w:ascii="Times New Roman" w:hAnsi="Times New Roman"/>
          <w:sz w:val="20"/>
          <w:szCs w:val="20"/>
          <w:lang w:val="kk-KZ"/>
        </w:rPr>
        <w:t xml:space="preserve"> </w:t>
      </w:r>
      <w:r w:rsidRPr="00762A06">
        <w:rPr>
          <w:rFonts w:ascii="Times New Roman" w:hAnsi="Times New Roman"/>
          <w:sz w:val="20"/>
          <w:szCs w:val="20"/>
        </w:rPr>
        <w:t xml:space="preserve"> У</w:t>
      </w:r>
      <w:proofErr w:type="gramEnd"/>
      <w:r w:rsidRPr="00762A06">
        <w:rPr>
          <w:rFonts w:ascii="Times New Roman" w:hAnsi="Times New Roman"/>
          <w:sz w:val="20"/>
          <w:szCs w:val="20"/>
        </w:rPr>
        <w:t xml:space="preserve"> </w:t>
      </w:r>
      <w:r w:rsidRPr="00762A06">
        <w:rPr>
          <w:rFonts w:ascii="Times New Roman" w:hAnsi="Times New Roman"/>
          <w:sz w:val="20"/>
          <w:szCs w:val="20"/>
        </w:rPr>
        <w:lastRenderedPageBreak/>
        <w:t>Ф А – 2017</w:t>
      </w:r>
      <w:r w:rsidRPr="00762A06">
        <w:rPr>
          <w:rFonts w:ascii="Times New Roman" w:hAnsi="Times New Roman"/>
          <w:sz w:val="20"/>
          <w:szCs w:val="20"/>
          <w:lang w:val="kk-KZ"/>
        </w:rPr>
        <w:t>, 137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И.О.Байтулин, В.Г. Рубанин Интродукция деревь</w:t>
      </w:r>
      <w:r>
        <w:rPr>
          <w:rFonts w:ascii="Times New Roman" w:hAnsi="Times New Roman"/>
          <w:color w:val="000000"/>
          <w:sz w:val="20"/>
          <w:szCs w:val="20"/>
          <w:lang w:val="kk-KZ"/>
        </w:rPr>
        <w:t>ев  и кустарников в Кахзахстана.2006.-</w:t>
      </w:r>
      <w:bookmarkStart w:id="0" w:name="_GoBack"/>
      <w:bookmarkEnd w:id="0"/>
      <w:r>
        <w:rPr>
          <w:rFonts w:ascii="Times New Roman" w:hAnsi="Times New Roman"/>
          <w:color w:val="000000"/>
          <w:sz w:val="20"/>
          <w:szCs w:val="20"/>
          <w:lang w:val="kk-KZ"/>
        </w:rPr>
        <w:t>129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62A06">
        <w:rPr>
          <w:rFonts w:ascii="Times New Roman" w:hAnsi="Times New Roman"/>
          <w:i/>
          <w:color w:val="000000"/>
          <w:sz w:val="20"/>
          <w:szCs w:val="20"/>
          <w:lang w:val="kk-KZ"/>
        </w:rPr>
        <w:t>Учебное пособие</w:t>
      </w:r>
      <w:r w:rsidRPr="00762A06">
        <w:rPr>
          <w:rFonts w:ascii="Times New Roman" w:hAnsi="Times New Roman"/>
          <w:color w:val="000000"/>
          <w:sz w:val="20"/>
          <w:szCs w:val="20"/>
          <w:lang w:val="kk-KZ"/>
        </w:rPr>
        <w:t>. Алматы.; Қазақ университеті, 2015. – 78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Нурмаханова А.С., Чилдибаева А.Ж.,Тыныбеков Б.М.,Назарбекова С.Т.Гидроботаника Оқу құралы. Қазақ университеті, Алматы қ., 2018.  175</w:t>
      </w:r>
    </w:p>
    <w:p w:rsidR="005B73F5" w:rsidRDefault="005B73F5" w:rsidP="005B73F5">
      <w:pPr>
        <w:pStyle w:val="12"/>
        <w:numPr>
          <w:ilvl w:val="0"/>
          <w:numId w:val="18"/>
        </w:numPr>
        <w:shd w:val="clear" w:color="auto" w:fill="FFFFFF"/>
        <w:tabs>
          <w:tab w:val="left" w:pos="595"/>
        </w:tabs>
        <w:spacing w:line="23" w:lineRule="atLeast"/>
        <w:rPr>
          <w:color w:val="000000"/>
          <w:sz w:val="20"/>
          <w:szCs w:val="20"/>
          <w:lang w:val="kk-KZ"/>
        </w:rPr>
      </w:pPr>
      <w:r w:rsidRPr="00762A06">
        <w:rPr>
          <w:color w:val="000000"/>
          <w:sz w:val="20"/>
          <w:szCs w:val="20"/>
          <w:lang w:val="kk-KZ"/>
        </w:rPr>
        <w:t xml:space="preserve">  Нурмаханова А.С., Тыныбеков Б.М., Чилдибаева А.Ж., Назарбекова С.Т. Су және су жағалаулық өсімдіктер. Оқу құралы. Алматы, Қазақ университеті 2021.-122б.</w:t>
      </w:r>
    </w:p>
    <w:p w:rsidR="005B73F5" w:rsidRPr="00762A06" w:rsidRDefault="005B73F5" w:rsidP="005B73F5">
      <w:pPr>
        <w:pStyle w:val="12"/>
        <w:shd w:val="clear" w:color="auto" w:fill="FFFFFF"/>
        <w:tabs>
          <w:tab w:val="left" w:pos="595"/>
        </w:tabs>
        <w:spacing w:line="23" w:lineRule="atLeast"/>
        <w:rPr>
          <w:color w:val="000000"/>
          <w:sz w:val="20"/>
          <w:szCs w:val="20"/>
          <w:lang w:val="kk-KZ"/>
        </w:rPr>
      </w:pP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5B73F5"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5B73F5"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6"/>
  </w:num>
  <w:num w:numId="5">
    <w:abstractNumId w:val="17"/>
  </w:num>
  <w:num w:numId="6">
    <w:abstractNumId w:val="3"/>
  </w:num>
  <w:num w:numId="7">
    <w:abstractNumId w:val="6"/>
  </w:num>
  <w:num w:numId="8">
    <w:abstractNumId w:val="10"/>
  </w:num>
  <w:num w:numId="9">
    <w:abstractNumId w:val="12"/>
  </w:num>
  <w:num w:numId="10">
    <w:abstractNumId w:val="11"/>
  </w:num>
  <w:num w:numId="11">
    <w:abstractNumId w:val="7"/>
  </w:num>
  <w:num w:numId="12">
    <w:abstractNumId w:val="0"/>
  </w:num>
  <w:num w:numId="13">
    <w:abstractNumId w:val="1"/>
  </w:num>
  <w:num w:numId="14">
    <w:abstractNumId w:val="13"/>
  </w:num>
  <w:num w:numId="15">
    <w:abstractNumId w:val="14"/>
  </w:num>
  <w:num w:numId="16">
    <w:abstractNumId w:val="8"/>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5B73F5"/>
    <w:rsid w:val="00721C1F"/>
    <w:rsid w:val="00724728"/>
    <w:rsid w:val="007352F2"/>
    <w:rsid w:val="00757CAD"/>
    <w:rsid w:val="00775A18"/>
    <w:rsid w:val="007D501E"/>
    <w:rsid w:val="007E53AA"/>
    <w:rsid w:val="00812157"/>
    <w:rsid w:val="00895537"/>
    <w:rsid w:val="008B2B1D"/>
    <w:rsid w:val="008E29C7"/>
    <w:rsid w:val="00924FFE"/>
    <w:rsid w:val="00941B9E"/>
    <w:rsid w:val="009518FF"/>
    <w:rsid w:val="009D34F3"/>
    <w:rsid w:val="00A03344"/>
    <w:rsid w:val="00A22ADC"/>
    <w:rsid w:val="00A3531F"/>
    <w:rsid w:val="00A61F2D"/>
    <w:rsid w:val="00A84F76"/>
    <w:rsid w:val="00B351EC"/>
    <w:rsid w:val="00B56181"/>
    <w:rsid w:val="00B662AC"/>
    <w:rsid w:val="00B71A24"/>
    <w:rsid w:val="00BA02F4"/>
    <w:rsid w:val="00BC4973"/>
    <w:rsid w:val="00BE288F"/>
    <w:rsid w:val="00C01D9B"/>
    <w:rsid w:val="00C077F7"/>
    <w:rsid w:val="00CE79BB"/>
    <w:rsid w:val="00D3434A"/>
    <w:rsid w:val="00DA5E20"/>
    <w:rsid w:val="00E14AA5"/>
    <w:rsid w:val="00E73EB2"/>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817B"/>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B0DA5-E7F3-4F62-9B46-DBD4A36A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2058</Words>
  <Characters>11735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17</cp:revision>
  <dcterms:created xsi:type="dcterms:W3CDTF">2024-04-03T04:20:00Z</dcterms:created>
  <dcterms:modified xsi:type="dcterms:W3CDTF">2024-11-03T03:37:00Z</dcterms:modified>
</cp:coreProperties>
</file>